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140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7A3768" w:rsidTr="007A3768">
        <w:tc>
          <w:tcPr>
            <w:tcW w:w="3883" w:type="dxa"/>
          </w:tcPr>
          <w:p w:rsidR="007A3768" w:rsidRDefault="007A3768" w:rsidP="007A3768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A3768" w:rsidRDefault="007A3768" w:rsidP="007A376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7A3768" w:rsidRDefault="007A3768" w:rsidP="007A3768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7A3768" w:rsidRDefault="007A3768" w:rsidP="007A376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4C14797" wp14:editId="15E44CBE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7A3768" w:rsidRDefault="007A3768" w:rsidP="007A376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7A3768" w:rsidRDefault="007A3768" w:rsidP="007A37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7A3768" w:rsidRDefault="007A3768" w:rsidP="007A37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7A3768" w:rsidRDefault="007A3768" w:rsidP="007A3768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C51609" w:rsidRDefault="003849EA"/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869">
        <w:rPr>
          <w:i/>
          <w:sz w:val="28"/>
          <w:szCs w:val="28"/>
          <w:u w:val="single"/>
        </w:rPr>
        <w:t>31.05.2018   № 674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7A3768" w:rsidRDefault="007A3768">
      <w:pPr>
        <w:pStyle w:val="a6"/>
      </w:pPr>
    </w:p>
    <w:p w:rsidR="00F3258E" w:rsidRDefault="00F3258E">
      <w:pPr>
        <w:pStyle w:val="a6"/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3C1240" w:rsidRPr="009C1445">
        <w:rPr>
          <w:b/>
          <w:color w:val="000000" w:themeColor="text1"/>
          <w:sz w:val="28"/>
          <w:szCs w:val="28"/>
        </w:rPr>
        <w:t xml:space="preserve">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681C56">
        <w:rPr>
          <w:b/>
          <w:color w:val="000000" w:themeColor="text1"/>
          <w:sz w:val="28"/>
          <w:szCs w:val="28"/>
          <w:shd w:val="clear" w:color="auto" w:fill="FFFFFF"/>
        </w:rPr>
        <w:t>от 07.09</w:t>
      </w:r>
      <w:r w:rsidR="00A86F03">
        <w:rPr>
          <w:b/>
          <w:color w:val="000000" w:themeColor="text1"/>
          <w:sz w:val="28"/>
          <w:szCs w:val="28"/>
          <w:shd w:val="clear" w:color="auto" w:fill="FFFFFF"/>
        </w:rPr>
        <w:t>.2012</w:t>
      </w:r>
      <w:r w:rsidR="009C1445" w:rsidRPr="009C1445">
        <w:rPr>
          <w:b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681C56">
        <w:rPr>
          <w:b/>
          <w:color w:val="000000" w:themeColor="text1"/>
          <w:sz w:val="28"/>
          <w:szCs w:val="28"/>
          <w:shd w:val="clear" w:color="auto" w:fill="FFFFFF"/>
        </w:rPr>
        <w:t> 761</w:t>
      </w:r>
      <w:r w:rsidR="009C1445" w:rsidRPr="009C1445">
        <w:rPr>
          <w:b/>
          <w:color w:val="000000" w:themeColor="text1"/>
          <w:sz w:val="28"/>
          <w:szCs w:val="28"/>
        </w:rPr>
        <w:t xml:space="preserve">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«Об утверждении </w:t>
      </w:r>
      <w:r w:rsidR="003C1240" w:rsidRPr="009C1445">
        <w:rPr>
          <w:b/>
          <w:color w:val="000000" w:themeColor="text1"/>
          <w:sz w:val="28"/>
          <w:szCs w:val="28"/>
        </w:rPr>
        <w:t>Административного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</w:t>
      </w:r>
      <w:r w:rsidR="003C1240" w:rsidRPr="009C1445">
        <w:rPr>
          <w:b/>
          <w:color w:val="000000" w:themeColor="text1"/>
          <w:sz w:val="28"/>
          <w:szCs w:val="28"/>
        </w:rPr>
        <w:t>а</w:t>
      </w:r>
      <w:r w:rsidR="004E3BF0" w:rsidRPr="009C1445">
        <w:rPr>
          <w:b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81C56">
        <w:rPr>
          <w:b/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406F1E" w:rsidRPr="007A3768" w:rsidRDefault="00406F1E" w:rsidP="003F198A">
      <w:pPr>
        <w:jc w:val="center"/>
        <w:rPr>
          <w:sz w:val="28"/>
          <w:szCs w:val="28"/>
        </w:rPr>
      </w:pPr>
    </w:p>
    <w:p w:rsidR="007A3768" w:rsidRPr="007A3768" w:rsidRDefault="007A3768" w:rsidP="003F198A">
      <w:pPr>
        <w:jc w:val="center"/>
        <w:rPr>
          <w:sz w:val="28"/>
          <w:szCs w:val="28"/>
        </w:rPr>
      </w:pPr>
    </w:p>
    <w:p w:rsidR="00F3258E" w:rsidRPr="007A3768" w:rsidRDefault="00F3258E" w:rsidP="00996DDF">
      <w:pPr>
        <w:pStyle w:val="a6"/>
      </w:pPr>
    </w:p>
    <w:p w:rsidR="00996DDF" w:rsidRPr="00EE6497" w:rsidRDefault="00F13F98" w:rsidP="007A3768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64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приведения в соответствие с действующим законодательством</w:t>
      </w:r>
      <w:r w:rsidR="00893A9D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proofErr w:type="gramEnd"/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757C5F" w:rsidRDefault="003C1240" w:rsidP="007A376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6497">
        <w:rPr>
          <w:color w:val="000000" w:themeColor="text1"/>
          <w:sz w:val="28"/>
          <w:szCs w:val="28"/>
          <w:lang w:eastAsia="en-US"/>
        </w:rPr>
        <w:t>1. Внести в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5324BD">
        <w:rPr>
          <w:color w:val="000000" w:themeColor="text1"/>
          <w:sz w:val="28"/>
          <w:szCs w:val="28"/>
          <w:shd w:val="clear" w:color="auto" w:fill="FFFFFF"/>
        </w:rPr>
        <w:t>от</w:t>
      </w:r>
      <w:r w:rsidR="00681C56">
        <w:rPr>
          <w:color w:val="000000" w:themeColor="text1"/>
          <w:sz w:val="28"/>
          <w:szCs w:val="28"/>
          <w:shd w:val="clear" w:color="auto" w:fill="FFFFFF"/>
        </w:rPr>
        <w:t xml:space="preserve"> 07.09</w:t>
      </w:r>
      <w:r w:rsidR="00A86F03">
        <w:rPr>
          <w:color w:val="000000" w:themeColor="text1"/>
          <w:sz w:val="28"/>
          <w:szCs w:val="28"/>
          <w:shd w:val="clear" w:color="auto" w:fill="FFFFFF"/>
        </w:rPr>
        <w:t>.2012</w:t>
      </w:r>
      <w:r w:rsidR="00681C56">
        <w:rPr>
          <w:color w:val="000000" w:themeColor="text1"/>
          <w:sz w:val="28"/>
          <w:szCs w:val="28"/>
          <w:shd w:val="clear" w:color="auto" w:fill="FFFFFF"/>
        </w:rPr>
        <w:t xml:space="preserve"> № 761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7A3768">
        <w:rPr>
          <w:color w:val="000000" w:themeColor="text1"/>
          <w:sz w:val="28"/>
          <w:szCs w:val="28"/>
          <w:shd w:val="clear" w:color="auto" w:fill="FFFFFF"/>
        </w:rPr>
        <w:t>«Об 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утверждении </w:t>
      </w:r>
      <w:r w:rsidR="009C1445" w:rsidRPr="00EE6497">
        <w:rPr>
          <w:color w:val="000000" w:themeColor="text1"/>
          <w:sz w:val="28"/>
          <w:szCs w:val="28"/>
        </w:rPr>
        <w:t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81C56">
        <w:rPr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9C1445" w:rsidRPr="00EE6497">
        <w:rPr>
          <w:color w:val="000000" w:themeColor="text1"/>
          <w:sz w:val="28"/>
          <w:szCs w:val="28"/>
        </w:rPr>
        <w:t>»</w:t>
      </w:r>
      <w:r w:rsidR="005324BD">
        <w:rPr>
          <w:color w:val="000000" w:themeColor="text1"/>
          <w:sz w:val="28"/>
          <w:szCs w:val="28"/>
        </w:rPr>
        <w:t xml:space="preserve"> </w:t>
      </w:r>
      <w:r w:rsidR="00681C56">
        <w:rPr>
          <w:color w:val="000000" w:themeColor="text1"/>
          <w:sz w:val="28"/>
          <w:szCs w:val="28"/>
        </w:rPr>
        <w:t>(в редакции постановления</w:t>
      </w:r>
      <w:r w:rsidR="008C5FB6" w:rsidRPr="00EE6497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</w:t>
      </w:r>
      <w:r w:rsidR="00681C56">
        <w:rPr>
          <w:color w:val="000000" w:themeColor="text1"/>
          <w:sz w:val="28"/>
          <w:szCs w:val="28"/>
        </w:rPr>
        <w:t>14.06.2016 № 472)</w:t>
      </w:r>
      <w:r w:rsidR="00757C5F">
        <w:rPr>
          <w:color w:val="000000" w:themeColor="text1"/>
          <w:sz w:val="28"/>
          <w:szCs w:val="28"/>
        </w:rPr>
        <w:t xml:space="preserve"> следующие изменения:</w:t>
      </w:r>
    </w:p>
    <w:p w:rsidR="003C1240" w:rsidRPr="00EE6497" w:rsidRDefault="00757C5F" w:rsidP="007A376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1.1. В преамбуле</w:t>
      </w:r>
      <w:r w:rsidR="003C1240" w:rsidRPr="00EE6497">
        <w:rPr>
          <w:color w:val="000000" w:themeColor="text1"/>
          <w:sz w:val="28"/>
          <w:szCs w:val="28"/>
          <w:lang w:eastAsia="en-US"/>
        </w:rPr>
        <w:t xml:space="preserve"> слова «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Фед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ерального Закона от 02.05.2006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№ 59-ФЗ «О порядке рассмотрения обращений граждан Российской Федерации</w:t>
      </w:r>
      <w:r w:rsidR="00A86F03">
        <w:rPr>
          <w:color w:val="000000" w:themeColor="text1"/>
          <w:sz w:val="28"/>
          <w:szCs w:val="28"/>
          <w:lang w:eastAsia="en-US"/>
        </w:rPr>
        <w:t>»</w:t>
      </w:r>
      <w:r w:rsidR="00EA24A6">
        <w:rPr>
          <w:color w:val="000000" w:themeColor="text1"/>
          <w:sz w:val="28"/>
          <w:szCs w:val="28"/>
          <w:lang w:eastAsia="en-US"/>
        </w:rPr>
        <w:t>» исключить</w:t>
      </w:r>
      <w:r w:rsidR="00A86F03">
        <w:rPr>
          <w:color w:val="000000" w:themeColor="text1"/>
          <w:sz w:val="28"/>
          <w:szCs w:val="28"/>
          <w:lang w:eastAsia="en-US"/>
        </w:rPr>
        <w:t>.</w:t>
      </w:r>
    </w:p>
    <w:p w:rsidR="00105D05" w:rsidRDefault="00757C5F" w:rsidP="007A3768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3C1240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3C5CFE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681C5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8C5F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231D" w:rsidRPr="00A650CE" w:rsidRDefault="00757C5F" w:rsidP="007A376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 w:rsidR="005324BD" w:rsidRPr="00A650CE">
        <w:rPr>
          <w:color w:val="000000" w:themeColor="text1"/>
          <w:sz w:val="28"/>
          <w:szCs w:val="28"/>
          <w:lang w:eastAsia="ru-RU"/>
        </w:rPr>
        <w:t xml:space="preserve">2.1. </w:t>
      </w:r>
      <w:r w:rsidR="0035231D" w:rsidRPr="00A650CE">
        <w:rPr>
          <w:rFonts w:eastAsia="Calibri"/>
          <w:color w:val="000000" w:themeColor="text1"/>
          <w:sz w:val="28"/>
          <w:szCs w:val="28"/>
        </w:rPr>
        <w:t>Пункт</w:t>
      </w:r>
      <w:r w:rsidR="005324BD" w:rsidRPr="00A650CE">
        <w:rPr>
          <w:rFonts w:eastAsia="Calibri"/>
          <w:color w:val="000000" w:themeColor="text1"/>
          <w:sz w:val="28"/>
          <w:szCs w:val="28"/>
        </w:rPr>
        <w:t xml:space="preserve"> 4.3. </w:t>
      </w:r>
      <w:r w:rsidR="0035231D" w:rsidRPr="00A650CE">
        <w:rPr>
          <w:rFonts w:eastAsia="Calibri"/>
          <w:color w:val="000000" w:themeColor="text1"/>
          <w:sz w:val="28"/>
          <w:szCs w:val="28"/>
        </w:rPr>
        <w:t>дополнить абзацем следующего содержания:</w:t>
      </w:r>
    </w:p>
    <w:p w:rsidR="0035231D" w:rsidRPr="00A650CE" w:rsidRDefault="007A3768" w:rsidP="007A376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44C15C" wp14:editId="25BAD372">
            <wp:simplePos x="0" y="0"/>
            <wp:positionH relativeFrom="margin">
              <wp:posOffset>4404695</wp:posOffset>
            </wp:positionH>
            <wp:positionV relativeFrom="margin">
              <wp:posOffset>9251315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1D" w:rsidRPr="00A650CE">
        <w:rPr>
          <w:rFonts w:eastAsia="Calibri"/>
          <w:color w:val="000000" w:themeColor="text1"/>
          <w:sz w:val="28"/>
          <w:szCs w:val="28"/>
        </w:rPr>
        <w:t>«</w:t>
      </w:r>
      <w:r w:rsidR="0035231D" w:rsidRPr="00A650CE">
        <w:rPr>
          <w:color w:val="000000" w:themeColor="text1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</w:t>
      </w:r>
      <w:r w:rsidR="00A650CE" w:rsidRPr="00A650CE">
        <w:rPr>
          <w:color w:val="000000" w:themeColor="text1"/>
          <w:sz w:val="28"/>
          <w:szCs w:val="28"/>
          <w:shd w:val="clear" w:color="auto" w:fill="FFFFFF"/>
        </w:rPr>
        <w:t xml:space="preserve"> работник, наделенные</w:t>
      </w:r>
      <w:r w:rsidR="0035231D" w:rsidRPr="00A650CE">
        <w:rPr>
          <w:color w:val="000000" w:themeColor="text1"/>
          <w:sz w:val="28"/>
          <w:szCs w:val="28"/>
          <w:shd w:val="clear" w:color="auto" w:fill="FFFFFF"/>
        </w:rPr>
        <w:t xml:space="preserve"> полномочиями </w:t>
      </w:r>
      <w:r w:rsidR="00A650CE" w:rsidRPr="00A650CE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A650CE" w:rsidRPr="00A650CE">
        <w:rPr>
          <w:color w:val="000000" w:themeColor="text1"/>
          <w:sz w:val="28"/>
          <w:szCs w:val="28"/>
          <w:shd w:val="clear" w:color="auto" w:fill="FFFFFF"/>
        </w:rPr>
        <w:lastRenderedPageBreak/>
        <w:t>рассмотрению жалоб, направляю</w:t>
      </w:r>
      <w:r w:rsidR="0035231D" w:rsidRPr="00A650CE">
        <w:rPr>
          <w:color w:val="000000" w:themeColor="text1"/>
          <w:sz w:val="28"/>
          <w:szCs w:val="28"/>
          <w:shd w:val="clear" w:color="auto" w:fill="FFFFFF"/>
        </w:rPr>
        <w:t>т имеющиеся материалы в органы прокуратуры.</w:t>
      </w:r>
      <w:r w:rsidR="0035231D" w:rsidRPr="00A650CE">
        <w:rPr>
          <w:rFonts w:eastAsia="Calibri"/>
          <w:color w:val="000000" w:themeColor="text1"/>
          <w:sz w:val="28"/>
          <w:szCs w:val="28"/>
        </w:rPr>
        <w:t>»</w:t>
      </w:r>
      <w:r w:rsidR="00A650CE" w:rsidRPr="00A650CE">
        <w:rPr>
          <w:rFonts w:eastAsia="Calibri"/>
          <w:color w:val="000000" w:themeColor="text1"/>
          <w:sz w:val="28"/>
          <w:szCs w:val="28"/>
        </w:rPr>
        <w:t>.</w:t>
      </w:r>
    </w:p>
    <w:p w:rsidR="002156E8" w:rsidRPr="00EE6497" w:rsidRDefault="00757C5F" w:rsidP="00ED5FF1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C1240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24B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1E08F7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F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аименование раздела 5 </w:t>
      </w:r>
      <w:r w:rsidR="00A86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105D05" w:rsidRDefault="00105D05" w:rsidP="00A86F03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EE6497"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="005324BD">
        <w:rPr>
          <w:rFonts w:eastAsia="Calibri"/>
          <w:color w:val="000000" w:themeColor="text1"/>
          <w:sz w:val="28"/>
          <w:szCs w:val="28"/>
          <w:lang w:eastAsia="ru-RU"/>
        </w:rPr>
        <w:t xml:space="preserve">5. </w:t>
      </w:r>
      <w:r w:rsidR="00757C5F">
        <w:rPr>
          <w:rFonts w:eastAsia="Calibri"/>
          <w:color w:val="000000" w:themeColor="text1"/>
          <w:sz w:val="28"/>
          <w:szCs w:val="28"/>
          <w:lang w:eastAsia="ru-RU"/>
        </w:rPr>
        <w:t xml:space="preserve">Предмет </w:t>
      </w:r>
      <w:r w:rsidR="00757C5F">
        <w:rPr>
          <w:color w:val="000000" w:themeColor="text1"/>
          <w:sz w:val="28"/>
          <w:szCs w:val="28"/>
          <w:shd w:val="clear" w:color="auto" w:fill="FFFFFF"/>
        </w:rPr>
        <w:t>досудебного (внесудебного</w:t>
      </w:r>
      <w:r w:rsidRPr="00EE6497">
        <w:rPr>
          <w:color w:val="000000" w:themeColor="text1"/>
          <w:sz w:val="28"/>
          <w:szCs w:val="28"/>
          <w:shd w:val="clear" w:color="auto" w:fill="FFFFFF"/>
        </w:rPr>
        <w:t>) обжалования</w:t>
      </w:r>
      <w:r w:rsidR="00757C5F">
        <w:rPr>
          <w:color w:val="000000" w:themeColor="text1"/>
          <w:sz w:val="28"/>
          <w:szCs w:val="28"/>
          <w:shd w:val="clear" w:color="auto" w:fill="FFFFFF"/>
        </w:rPr>
        <w:t xml:space="preserve"> заявителем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 решений и действий</w:t>
      </w:r>
      <w:r w:rsidRPr="00EE6497">
        <w:rPr>
          <w:color w:val="000000" w:themeColor="text1"/>
          <w:sz w:val="28"/>
          <w:szCs w:val="28"/>
        </w:rPr>
        <w:t xml:space="preserve"> 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(бездействия) </w:t>
      </w:r>
      <w:r w:rsidR="008D2F9D">
        <w:rPr>
          <w:color w:val="000000" w:themeColor="text1"/>
          <w:sz w:val="28"/>
          <w:szCs w:val="28"/>
          <w:shd w:val="clear" w:color="auto" w:fill="FFFFFF"/>
        </w:rPr>
        <w:t>органа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, предоставляющего услугу, </w:t>
      </w:r>
      <w:r w:rsidR="00757C5F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должностного лица </w:t>
      </w:r>
      <w:r w:rsidR="008D2F9D">
        <w:rPr>
          <w:bCs w:val="0"/>
          <w:color w:val="000000" w:themeColor="text1"/>
          <w:sz w:val="28"/>
          <w:szCs w:val="28"/>
          <w:shd w:val="clear" w:color="auto" w:fill="FFFFFF"/>
        </w:rPr>
        <w:t>органа</w:t>
      </w:r>
      <w:r w:rsidR="00757C5F">
        <w:rPr>
          <w:bCs w:val="0"/>
          <w:color w:val="000000" w:themeColor="text1"/>
          <w:sz w:val="28"/>
          <w:szCs w:val="28"/>
          <w:shd w:val="clear" w:color="auto" w:fill="FFFFFF"/>
        </w:rPr>
        <w:t>, предоставляющего муниципальную</w:t>
      </w:r>
      <w:r w:rsidR="001E08F7" w:rsidRPr="00EE6497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услугу</w:t>
      </w:r>
      <w:r w:rsidRPr="00EE6497">
        <w:rPr>
          <w:rFonts w:eastAsia="Calibri"/>
          <w:color w:val="000000" w:themeColor="text1"/>
          <w:sz w:val="28"/>
          <w:szCs w:val="28"/>
          <w:lang w:eastAsia="ru-RU"/>
        </w:rPr>
        <w:t>»</w:t>
      </w:r>
      <w:r w:rsidR="00A86F03">
        <w:rPr>
          <w:rFonts w:eastAsia="Calibri"/>
          <w:color w:val="000000" w:themeColor="text1"/>
          <w:sz w:val="28"/>
          <w:szCs w:val="28"/>
          <w:lang w:eastAsia="ru-RU"/>
        </w:rPr>
        <w:t>.</w:t>
      </w:r>
    </w:p>
    <w:p w:rsidR="005A3E92" w:rsidRDefault="005A3E92" w:rsidP="005A3E92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1.2.3. Пункт 5.1. изложить в следующей редакции:</w:t>
      </w:r>
    </w:p>
    <w:p w:rsidR="005A3E92" w:rsidRDefault="005A3E92" w:rsidP="005A3E92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Pr="00A86197">
        <w:rPr>
          <w:sz w:val="28"/>
          <w:szCs w:val="28"/>
        </w:rPr>
        <w:t xml:space="preserve">5.1. Действия (бездействие) и решения </w:t>
      </w:r>
      <w:r>
        <w:rPr>
          <w:sz w:val="28"/>
          <w:szCs w:val="28"/>
        </w:rPr>
        <w:t xml:space="preserve">Учреждения, предоставляющего муниципальную услугу, и </w:t>
      </w:r>
      <w:r w:rsidRPr="00A86197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86197">
        <w:rPr>
          <w:sz w:val="28"/>
          <w:szCs w:val="28"/>
        </w:rPr>
        <w:t xml:space="preserve"> осуществляемые (принятые) в ходе исполнения муниципальной услуги, могут быть обжалованы в досудебном и (или) судебном порядке.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97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501"/>
      <w:r w:rsidRPr="00564973">
        <w:rPr>
          <w:sz w:val="28"/>
          <w:szCs w:val="28"/>
        </w:rPr>
        <w:t>1) нарушение срока регистрации запр</w:t>
      </w:r>
      <w:r>
        <w:rPr>
          <w:sz w:val="28"/>
          <w:szCs w:val="28"/>
        </w:rPr>
        <w:t>оса Заявителя о предоставлении м</w:t>
      </w:r>
      <w:r w:rsidRPr="00564973">
        <w:rPr>
          <w:sz w:val="28"/>
          <w:szCs w:val="28"/>
        </w:rPr>
        <w:t>униципальной услуги;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02"/>
      <w:bookmarkEnd w:id="1"/>
      <w:r w:rsidRPr="00564973">
        <w:rPr>
          <w:sz w:val="28"/>
          <w:szCs w:val="28"/>
        </w:rPr>
        <w:t>2) нарушение срока предоставления муниципальной услуги;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03"/>
      <w:bookmarkEnd w:id="2"/>
      <w:r w:rsidRPr="00564973">
        <w:rPr>
          <w:sz w:val="28"/>
          <w:szCs w:val="28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04"/>
      <w:bookmarkEnd w:id="3"/>
      <w:r w:rsidRPr="00564973">
        <w:rPr>
          <w:sz w:val="28"/>
          <w:szCs w:val="28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05"/>
      <w:bookmarkEnd w:id="4"/>
      <w:r w:rsidRPr="0056497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Адыгея</w:t>
      </w:r>
      <w:r w:rsidRPr="00564973">
        <w:rPr>
          <w:sz w:val="28"/>
          <w:szCs w:val="28"/>
        </w:rPr>
        <w:t>, муниципальными правовыми актами;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06"/>
      <w:bookmarkEnd w:id="5"/>
      <w:r w:rsidRPr="0056497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5A3E92" w:rsidRPr="00564973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07"/>
      <w:bookmarkEnd w:id="6"/>
      <w:r w:rsidRPr="00564973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Учреждения, предоставляющего муниципальную услугу, должностного</w:t>
      </w:r>
      <w:r w:rsidRPr="00A86197">
        <w:rPr>
          <w:sz w:val="28"/>
          <w:szCs w:val="28"/>
        </w:rPr>
        <w:t xml:space="preserve"> лиц</w:t>
      </w:r>
      <w:r>
        <w:rPr>
          <w:sz w:val="28"/>
          <w:szCs w:val="28"/>
        </w:rPr>
        <w:t>а 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564973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564973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>ых в результате предоставления м</w:t>
      </w:r>
      <w:r w:rsidRPr="00564973">
        <w:rPr>
          <w:sz w:val="28"/>
          <w:szCs w:val="28"/>
        </w:rPr>
        <w:t>униципальной услуги документах, либо нарушение установленного срока таких исправлений</w:t>
      </w:r>
      <w:bookmarkEnd w:id="7"/>
      <w:r>
        <w:rPr>
          <w:sz w:val="28"/>
          <w:szCs w:val="28"/>
        </w:rPr>
        <w:t>;</w:t>
      </w:r>
    </w:p>
    <w:p w:rsidR="005A3E92" w:rsidRPr="005A3E92" w:rsidRDefault="005A3E92" w:rsidP="00A86F03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A3E92">
        <w:rPr>
          <w:rFonts w:eastAsia="Calibri"/>
          <w:color w:val="000000" w:themeColor="text1"/>
          <w:sz w:val="28"/>
          <w:szCs w:val="28"/>
          <w:lang w:eastAsia="ru-RU"/>
        </w:rPr>
        <w:t xml:space="preserve">8) </w:t>
      </w:r>
      <w:r w:rsidRPr="005A3E92">
        <w:rPr>
          <w:color w:val="000000" w:themeColor="text1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5A3E92" w:rsidRPr="005A3E92" w:rsidRDefault="005A3E92" w:rsidP="00A86F03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5A3E92">
        <w:rPr>
          <w:color w:val="000000" w:themeColor="text1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</w:t>
      </w:r>
    </w:p>
    <w:p w:rsidR="00757C5F" w:rsidRDefault="005A3E92" w:rsidP="00757C5F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1.2.4</w:t>
      </w:r>
      <w:r w:rsidR="00757C5F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bookmarkStart w:id="8" w:name="sub_47"/>
      <w:r w:rsidR="00757C5F">
        <w:rPr>
          <w:rFonts w:eastAsia="Calibri"/>
          <w:color w:val="000000" w:themeColor="text1"/>
          <w:sz w:val="28"/>
          <w:szCs w:val="28"/>
          <w:lang w:eastAsia="ru-RU"/>
        </w:rPr>
        <w:t>Пункт 5.3. изложить в следующей редакции:</w:t>
      </w:r>
    </w:p>
    <w:p w:rsidR="00757C5F" w:rsidRPr="00757C5F" w:rsidRDefault="00757C5F" w:rsidP="00757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6197">
        <w:rPr>
          <w:sz w:val="28"/>
          <w:szCs w:val="28"/>
        </w:rPr>
        <w:t>5.3. Жалоба, поступившая в Учреждение</w:t>
      </w:r>
      <w:r>
        <w:rPr>
          <w:sz w:val="28"/>
          <w:szCs w:val="28"/>
        </w:rPr>
        <w:t xml:space="preserve"> </w:t>
      </w:r>
      <w:r w:rsidRPr="00A86197">
        <w:rPr>
          <w:sz w:val="28"/>
          <w:szCs w:val="28"/>
        </w:rPr>
        <w:t xml:space="preserve">и (или) Администрацию муниципального образования «Город Майкоп»,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A86197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A86197">
        <w:rPr>
          <w:sz w:val="28"/>
          <w:szCs w:val="28"/>
        </w:rPr>
        <w:t xml:space="preserve">в приеме документов у Заявителя либо в исправлении допущенных </w:t>
      </w:r>
      <w:r>
        <w:rPr>
          <w:sz w:val="28"/>
          <w:szCs w:val="28"/>
        </w:rPr>
        <w:t xml:space="preserve">ими </w:t>
      </w:r>
      <w:r w:rsidRPr="00A86197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8"/>
      <w:r>
        <w:rPr>
          <w:sz w:val="28"/>
          <w:szCs w:val="28"/>
        </w:rPr>
        <w:t>».</w:t>
      </w:r>
    </w:p>
    <w:p w:rsidR="005324BD" w:rsidRPr="00EE6497" w:rsidRDefault="003C1240" w:rsidP="005324BD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 w:rsidRPr="00EE6497">
        <w:rPr>
          <w:rFonts w:eastAsia="Calibri"/>
          <w:color w:val="000000" w:themeColor="text1"/>
          <w:sz w:val="28"/>
          <w:szCs w:val="28"/>
        </w:rPr>
        <w:tab/>
      </w:r>
      <w:r w:rsidR="00757C5F">
        <w:rPr>
          <w:rFonts w:eastAsia="Calibri"/>
          <w:color w:val="000000" w:themeColor="text1"/>
          <w:sz w:val="28"/>
          <w:szCs w:val="28"/>
        </w:rPr>
        <w:t>1.</w:t>
      </w:r>
      <w:r w:rsidRPr="00EE6497">
        <w:rPr>
          <w:rFonts w:eastAsia="Calibri"/>
          <w:color w:val="000000" w:themeColor="text1"/>
          <w:sz w:val="28"/>
          <w:szCs w:val="28"/>
        </w:rPr>
        <w:t>2</w:t>
      </w:r>
      <w:r w:rsidR="005A3E92">
        <w:rPr>
          <w:rFonts w:eastAsia="Calibri"/>
          <w:color w:val="000000" w:themeColor="text1"/>
          <w:sz w:val="28"/>
          <w:szCs w:val="28"/>
        </w:rPr>
        <w:t>.5</w:t>
      </w:r>
      <w:r w:rsidR="00A86F03">
        <w:rPr>
          <w:rFonts w:eastAsia="Calibri"/>
          <w:color w:val="000000" w:themeColor="text1"/>
          <w:sz w:val="28"/>
          <w:szCs w:val="28"/>
        </w:rPr>
        <w:t xml:space="preserve">. </w:t>
      </w:r>
      <w:r w:rsidR="005324BD">
        <w:rPr>
          <w:rFonts w:eastAsia="Calibri"/>
          <w:color w:val="000000" w:themeColor="text1"/>
          <w:sz w:val="28"/>
          <w:szCs w:val="28"/>
        </w:rPr>
        <w:t>П</w:t>
      </w:r>
      <w:r w:rsidR="005324BD" w:rsidRPr="00EE6497">
        <w:rPr>
          <w:rFonts w:eastAsia="Calibri"/>
          <w:color w:val="000000" w:themeColor="text1"/>
          <w:sz w:val="28"/>
          <w:szCs w:val="28"/>
        </w:rPr>
        <w:t>ункт 5.4</w:t>
      </w:r>
      <w:r w:rsidR="005324BD">
        <w:rPr>
          <w:rFonts w:eastAsia="Calibri"/>
          <w:color w:val="000000" w:themeColor="text1"/>
          <w:sz w:val="28"/>
          <w:szCs w:val="28"/>
        </w:rPr>
        <w:t>.</w:t>
      </w:r>
      <w:r w:rsidR="005324BD" w:rsidRPr="00EE6497">
        <w:rPr>
          <w:rFonts w:eastAsia="Calibri"/>
          <w:color w:val="000000" w:themeColor="text1"/>
          <w:sz w:val="28"/>
          <w:szCs w:val="28"/>
        </w:rPr>
        <w:t xml:space="preserve"> </w:t>
      </w:r>
      <w:r w:rsidR="005324BD">
        <w:rPr>
          <w:rFonts w:eastAsia="Calibri"/>
          <w:color w:val="000000" w:themeColor="text1"/>
          <w:sz w:val="28"/>
          <w:szCs w:val="28"/>
        </w:rPr>
        <w:t>изложить</w:t>
      </w:r>
      <w:r w:rsidR="005324BD" w:rsidRPr="00EE6497">
        <w:rPr>
          <w:rFonts w:eastAsia="Calibri"/>
          <w:color w:val="000000" w:themeColor="text1"/>
          <w:sz w:val="28"/>
          <w:szCs w:val="28"/>
        </w:rPr>
        <w:t xml:space="preserve"> в следующей редакции:</w:t>
      </w:r>
    </w:p>
    <w:p w:rsidR="005A3E92" w:rsidRPr="00A86197" w:rsidRDefault="005324BD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497">
        <w:rPr>
          <w:color w:val="000000" w:themeColor="text1"/>
          <w:sz w:val="28"/>
          <w:szCs w:val="28"/>
        </w:rPr>
        <w:t>«</w:t>
      </w:r>
      <w:bookmarkStart w:id="9" w:name="sub_48"/>
      <w:r w:rsidR="005A3E92" w:rsidRPr="00A86197">
        <w:rPr>
          <w:sz w:val="28"/>
          <w:szCs w:val="28"/>
        </w:rPr>
        <w:t>5.4. Жалоба должна содержать:</w:t>
      </w:r>
    </w:p>
    <w:bookmarkEnd w:id="9"/>
    <w:p w:rsidR="005A3E92" w:rsidRPr="00A86197" w:rsidRDefault="005A3E92" w:rsidP="005A3E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 xml:space="preserve">1) </w:t>
      </w:r>
      <w:r w:rsidRPr="00A86197">
        <w:rPr>
          <w:color w:val="000000" w:themeColor="text1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 w:themeColor="text1"/>
          <w:sz w:val="28"/>
          <w:szCs w:val="28"/>
          <w:shd w:val="clear" w:color="auto" w:fill="FFFFFF"/>
        </w:rPr>
        <w:t>Учреждения, предоставляющего муниципальную услугу</w:t>
      </w:r>
      <w:r w:rsidRPr="00A86197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A861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должностного лица Учреждения, предоставляющего муниципальную услугу, </w:t>
      </w:r>
      <w:r w:rsidRPr="00A86197">
        <w:rPr>
          <w:color w:val="000000" w:themeColor="text1"/>
          <w:sz w:val="28"/>
          <w:szCs w:val="28"/>
          <w:shd w:val="clear" w:color="auto" w:fill="FFFFFF"/>
        </w:rPr>
        <w:t>решения и действия (бездействие) которых обжалуются</w:t>
      </w:r>
      <w:r w:rsidRPr="00A86197">
        <w:rPr>
          <w:color w:val="000000" w:themeColor="text1"/>
          <w:sz w:val="28"/>
          <w:szCs w:val="28"/>
        </w:rPr>
        <w:t>;</w:t>
      </w:r>
    </w:p>
    <w:p w:rsidR="005A3E92" w:rsidRPr="00A86197" w:rsidRDefault="005A3E92" w:rsidP="005A3E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3E92" w:rsidRPr="00A86197" w:rsidRDefault="005A3E92" w:rsidP="005A3E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color w:val="000000" w:themeColor="text1"/>
          <w:sz w:val="28"/>
          <w:szCs w:val="28"/>
        </w:rPr>
        <w:t>Учреждения, предоставляющего муниципальную услугу, должностного лица Учреждения, предоставляющего муниципальную услугу</w:t>
      </w:r>
      <w:r w:rsidRPr="00A86197">
        <w:rPr>
          <w:color w:val="000000" w:themeColor="text1"/>
          <w:sz w:val="28"/>
          <w:szCs w:val="28"/>
        </w:rPr>
        <w:t>;</w:t>
      </w:r>
    </w:p>
    <w:p w:rsidR="00126CCA" w:rsidRPr="005A3E92" w:rsidRDefault="005A3E92" w:rsidP="005A3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color w:val="000000" w:themeColor="text1"/>
          <w:sz w:val="28"/>
          <w:szCs w:val="28"/>
        </w:rPr>
        <w:t>Учреждения, предоставляющего муниципальную услугу, должностного лица Учреждения, предоставляющего муниципальную услугу</w:t>
      </w:r>
      <w:r w:rsidRPr="00A86197">
        <w:rPr>
          <w:color w:val="000000" w:themeColor="text1"/>
          <w:sz w:val="28"/>
          <w:szCs w:val="28"/>
        </w:rPr>
        <w:t>. Заявителем могут быть представлены документы (при их наличии), подтверждающие доводы Заявителя, либо их копии</w:t>
      </w:r>
      <w:r w:rsidR="005324BD" w:rsidRPr="00EE6497">
        <w:rPr>
          <w:color w:val="000000" w:themeColor="text1"/>
          <w:sz w:val="28"/>
          <w:szCs w:val="28"/>
        </w:rPr>
        <w:t>.»</w:t>
      </w:r>
      <w:r w:rsidR="005324BD">
        <w:rPr>
          <w:color w:val="000000" w:themeColor="text1"/>
          <w:sz w:val="28"/>
          <w:szCs w:val="28"/>
        </w:rPr>
        <w:t>.</w:t>
      </w:r>
    </w:p>
    <w:p w:rsidR="005324BD" w:rsidRPr="00EE6497" w:rsidRDefault="005A3E92" w:rsidP="007A376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</w:rPr>
        <w:t>1.2.6</w:t>
      </w:r>
      <w:r w:rsidR="009C1445" w:rsidRPr="00EE6497">
        <w:rPr>
          <w:rFonts w:eastAsia="Calibri"/>
          <w:color w:val="000000" w:themeColor="text1"/>
          <w:sz w:val="28"/>
          <w:szCs w:val="28"/>
        </w:rPr>
        <w:t xml:space="preserve">. </w:t>
      </w:r>
      <w:r w:rsidR="005324BD">
        <w:rPr>
          <w:rFonts w:eastAsia="Calibri"/>
          <w:color w:val="000000" w:themeColor="text1"/>
          <w:sz w:val="28"/>
          <w:szCs w:val="28"/>
          <w:lang w:eastAsia="ru-RU"/>
        </w:rPr>
        <w:t>П</w:t>
      </w:r>
      <w:r w:rsidR="005324BD" w:rsidRPr="00EE6497">
        <w:rPr>
          <w:rFonts w:eastAsia="Calibri"/>
          <w:color w:val="000000" w:themeColor="text1"/>
          <w:sz w:val="28"/>
          <w:szCs w:val="28"/>
          <w:lang w:eastAsia="ru-RU"/>
        </w:rPr>
        <w:t>ункт 5.5</w:t>
      </w:r>
      <w:r w:rsidR="005324BD">
        <w:rPr>
          <w:rFonts w:eastAsia="Calibri"/>
          <w:color w:val="000000" w:themeColor="text1"/>
          <w:sz w:val="28"/>
          <w:szCs w:val="28"/>
          <w:lang w:eastAsia="ru-RU"/>
        </w:rPr>
        <w:t>.</w:t>
      </w:r>
      <w:r w:rsidR="005324BD" w:rsidRPr="00EE6497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5324BD">
        <w:rPr>
          <w:rFonts w:eastAsia="Calibri"/>
          <w:color w:val="000000" w:themeColor="text1"/>
          <w:sz w:val="28"/>
          <w:szCs w:val="28"/>
          <w:lang w:eastAsia="ru-RU"/>
        </w:rPr>
        <w:t>изложить</w:t>
      </w:r>
      <w:r w:rsidR="005324BD" w:rsidRPr="00EE6497">
        <w:rPr>
          <w:rFonts w:eastAsia="Calibri"/>
          <w:color w:val="000000" w:themeColor="text1"/>
          <w:sz w:val="28"/>
          <w:szCs w:val="28"/>
          <w:lang w:eastAsia="ru-RU"/>
        </w:rPr>
        <w:t xml:space="preserve"> в следующей редакции:</w:t>
      </w:r>
    </w:p>
    <w:p w:rsidR="005324BD" w:rsidRPr="00EE6497" w:rsidRDefault="005324BD" w:rsidP="005324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6497">
        <w:rPr>
          <w:rFonts w:eastAsia="Calibri"/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</w:rPr>
        <w:t xml:space="preserve">5.5. </w:t>
      </w:r>
      <w:r w:rsidRPr="00EE6497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324BD" w:rsidRPr="00EE6497" w:rsidRDefault="005324BD" w:rsidP="005324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6497">
        <w:rPr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D2F9D">
        <w:rPr>
          <w:color w:val="000000" w:themeColor="text1"/>
          <w:sz w:val="28"/>
          <w:szCs w:val="28"/>
        </w:rPr>
        <w:t>Республики Адыгея</w:t>
      </w:r>
      <w:r w:rsidRPr="00EE6497">
        <w:rPr>
          <w:color w:val="000000" w:themeColor="text1"/>
          <w:sz w:val="28"/>
          <w:szCs w:val="28"/>
        </w:rPr>
        <w:t>, муниципальными правовыми актами;</w:t>
      </w:r>
    </w:p>
    <w:p w:rsidR="00EA24A6" w:rsidRDefault="005324BD" w:rsidP="005324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E6497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5324BD" w:rsidRPr="00EE6497" w:rsidRDefault="00EA24A6" w:rsidP="005324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FA39CD">
        <w:rPr>
          <w:sz w:val="28"/>
          <w:szCs w:val="28"/>
        </w:rPr>
        <w:t>Не позднее дня, следующего за днем принятия решения, указанного в</w:t>
      </w:r>
      <w:r>
        <w:rPr>
          <w:sz w:val="28"/>
          <w:szCs w:val="28"/>
        </w:rPr>
        <w:t xml:space="preserve"> настоящем пункте</w:t>
      </w:r>
      <w:r w:rsidRPr="00FA39CD">
        <w:rPr>
          <w:sz w:val="28"/>
          <w:szCs w:val="28"/>
        </w:rPr>
        <w:t xml:space="preserve">, Заявителю в письменной форме и по желанию Заявителя </w:t>
      </w:r>
      <w:r w:rsidRPr="00FA39CD">
        <w:rPr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  <w:r w:rsidR="005324BD" w:rsidRPr="00EE6497">
        <w:rPr>
          <w:rFonts w:eastAsia="Calibri"/>
          <w:color w:val="000000" w:themeColor="text1"/>
          <w:sz w:val="28"/>
          <w:szCs w:val="28"/>
        </w:rPr>
        <w:t>»</w:t>
      </w:r>
      <w:r w:rsidR="005324BD">
        <w:rPr>
          <w:rFonts w:eastAsia="Calibri"/>
          <w:color w:val="000000" w:themeColor="text1"/>
          <w:sz w:val="28"/>
          <w:szCs w:val="28"/>
        </w:rPr>
        <w:t>.</w:t>
      </w:r>
      <w:r w:rsidR="005324BD" w:rsidRPr="00EE649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965F8" w:rsidRPr="00EE6497" w:rsidRDefault="008D2F9D" w:rsidP="005324BD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EE6497" w:rsidRDefault="008D2F9D" w:rsidP="00A86C11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8C5FB6" w:rsidRPr="008C5FB6">
        <w:rPr>
          <w:color w:val="000000" w:themeColor="text1"/>
          <w:sz w:val="28"/>
          <w:szCs w:val="28"/>
        </w:rPr>
        <w:t>О</w:t>
      </w:r>
      <w:r w:rsidR="008C5FB6">
        <w:rPr>
          <w:color w:val="000000" w:themeColor="text1"/>
          <w:sz w:val="28"/>
          <w:szCs w:val="28"/>
        </w:rPr>
        <w:t xml:space="preserve"> внесении изменений</w:t>
      </w:r>
      <w:r w:rsidR="008C5FB6" w:rsidRPr="008C5FB6">
        <w:rPr>
          <w:color w:val="000000" w:themeColor="text1"/>
          <w:sz w:val="28"/>
          <w:szCs w:val="28"/>
        </w:rPr>
        <w:t xml:space="preserve"> в </w:t>
      </w:r>
      <w:r w:rsidR="008C5FB6" w:rsidRPr="008C5FB6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8C5FB6" w:rsidRPr="008C5FB6">
        <w:rPr>
          <w:color w:val="000000" w:themeColor="text1"/>
          <w:sz w:val="28"/>
          <w:szCs w:val="28"/>
        </w:rPr>
        <w:t xml:space="preserve"> </w:t>
      </w:r>
      <w:r w:rsidR="008C5FB6" w:rsidRPr="008C5FB6">
        <w:rPr>
          <w:color w:val="000000" w:themeColor="text1"/>
          <w:sz w:val="28"/>
          <w:szCs w:val="28"/>
          <w:shd w:val="clear" w:color="auto" w:fill="FFFFFF"/>
        </w:rPr>
        <w:t xml:space="preserve">«Город Майкоп» от </w:t>
      </w:r>
      <w:r w:rsidR="00A650CE">
        <w:rPr>
          <w:color w:val="000000" w:themeColor="text1"/>
          <w:sz w:val="28"/>
          <w:szCs w:val="28"/>
          <w:shd w:val="clear" w:color="auto" w:fill="FFFFFF"/>
        </w:rPr>
        <w:t>07.09.2012 № 761</w:t>
      </w:r>
      <w:r w:rsidR="008C5FB6" w:rsidRPr="008C5FB6">
        <w:rPr>
          <w:color w:val="000000" w:themeColor="text1"/>
          <w:sz w:val="28"/>
          <w:szCs w:val="28"/>
        </w:rPr>
        <w:t xml:space="preserve"> </w:t>
      </w:r>
      <w:r w:rsidR="008C5FB6" w:rsidRPr="008C5FB6">
        <w:rPr>
          <w:color w:val="000000" w:themeColor="text1"/>
          <w:sz w:val="28"/>
          <w:szCs w:val="28"/>
          <w:shd w:val="clear" w:color="auto" w:fill="FFFFFF"/>
        </w:rPr>
        <w:t>«Об утверждении </w:t>
      </w:r>
      <w:r w:rsidR="008738DA">
        <w:rPr>
          <w:color w:val="000000" w:themeColor="text1"/>
          <w:sz w:val="28"/>
          <w:szCs w:val="28"/>
        </w:rPr>
        <w:t xml:space="preserve">Административного </w:t>
      </w:r>
      <w:r w:rsidR="008C5FB6" w:rsidRPr="008C5FB6">
        <w:rPr>
          <w:color w:val="000000" w:themeColor="text1"/>
          <w:sz w:val="28"/>
          <w:szCs w:val="28"/>
        </w:rPr>
        <w:t>регламента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8738DA">
        <w:rPr>
          <w:color w:val="000000" w:themeColor="text1"/>
          <w:sz w:val="28"/>
          <w:szCs w:val="28"/>
        </w:rPr>
        <w:t>Согласование проектов на строительство, реконструкцию, капитальный ремонт объектов на территории МО «Город Майкоп</w:t>
      </w:r>
      <w:r w:rsidR="008C5FB6" w:rsidRPr="008C5FB6">
        <w:rPr>
          <w:color w:val="000000" w:themeColor="text1"/>
          <w:sz w:val="28"/>
          <w:szCs w:val="28"/>
        </w:rPr>
        <w:t>»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6965F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вступает в силу со дня его опубликования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F3258E" w:rsidRDefault="00F3258E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p w:rsidR="00950C37" w:rsidRDefault="00950C37" w:rsidP="007A3768">
      <w:pPr>
        <w:rPr>
          <w:sz w:val="28"/>
          <w:szCs w:val="28"/>
        </w:rPr>
      </w:pP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EA" w:rsidRDefault="003849EA" w:rsidP="003F198A">
      <w:r>
        <w:separator/>
      </w:r>
    </w:p>
  </w:endnote>
  <w:endnote w:type="continuationSeparator" w:id="0">
    <w:p w:rsidR="003849EA" w:rsidRDefault="003849EA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EA" w:rsidRDefault="003849EA" w:rsidP="003F198A">
      <w:r>
        <w:separator/>
      </w:r>
    </w:p>
  </w:footnote>
  <w:footnote w:type="continuationSeparator" w:id="0">
    <w:p w:rsidR="003849EA" w:rsidRDefault="003849EA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69">
          <w:rPr>
            <w:noProof/>
          </w:rPr>
          <w:t>4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6CCA"/>
    <w:rsid w:val="00126FC9"/>
    <w:rsid w:val="001521EE"/>
    <w:rsid w:val="00170F6A"/>
    <w:rsid w:val="0018004C"/>
    <w:rsid w:val="00181D6B"/>
    <w:rsid w:val="00185A2C"/>
    <w:rsid w:val="00186509"/>
    <w:rsid w:val="001971FC"/>
    <w:rsid w:val="001B0FBB"/>
    <w:rsid w:val="001B2DAF"/>
    <w:rsid w:val="001C63A3"/>
    <w:rsid w:val="001C7E61"/>
    <w:rsid w:val="001D15C9"/>
    <w:rsid w:val="001D7B63"/>
    <w:rsid w:val="001E08F7"/>
    <w:rsid w:val="001E293C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5231D"/>
    <w:rsid w:val="00375750"/>
    <w:rsid w:val="00376861"/>
    <w:rsid w:val="003849EA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6BF9"/>
    <w:rsid w:val="004A3DF9"/>
    <w:rsid w:val="004A5947"/>
    <w:rsid w:val="004C2B39"/>
    <w:rsid w:val="004C616D"/>
    <w:rsid w:val="004D2429"/>
    <w:rsid w:val="004E3BF0"/>
    <w:rsid w:val="0050277B"/>
    <w:rsid w:val="00515809"/>
    <w:rsid w:val="005235B8"/>
    <w:rsid w:val="00523777"/>
    <w:rsid w:val="005324BD"/>
    <w:rsid w:val="005363C4"/>
    <w:rsid w:val="00563E30"/>
    <w:rsid w:val="0056717B"/>
    <w:rsid w:val="005733B5"/>
    <w:rsid w:val="00583B1D"/>
    <w:rsid w:val="005A0396"/>
    <w:rsid w:val="005A1CCB"/>
    <w:rsid w:val="005A1FBE"/>
    <w:rsid w:val="005A2393"/>
    <w:rsid w:val="005A342E"/>
    <w:rsid w:val="005A3E92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81C56"/>
    <w:rsid w:val="006965F8"/>
    <w:rsid w:val="006B209E"/>
    <w:rsid w:val="006C0C78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57C5F"/>
    <w:rsid w:val="007653B0"/>
    <w:rsid w:val="0077166A"/>
    <w:rsid w:val="00795B77"/>
    <w:rsid w:val="007A3768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38DA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2F9D"/>
    <w:rsid w:val="008D6F00"/>
    <w:rsid w:val="008D79F8"/>
    <w:rsid w:val="009039DD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650CE"/>
    <w:rsid w:val="00A715A6"/>
    <w:rsid w:val="00A71ECD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A4C"/>
    <w:rsid w:val="00C73D4C"/>
    <w:rsid w:val="00C75177"/>
    <w:rsid w:val="00C872DF"/>
    <w:rsid w:val="00C91068"/>
    <w:rsid w:val="00CA6F4D"/>
    <w:rsid w:val="00CB049B"/>
    <w:rsid w:val="00CB6349"/>
    <w:rsid w:val="00CC5A51"/>
    <w:rsid w:val="00CD0099"/>
    <w:rsid w:val="00CD2C72"/>
    <w:rsid w:val="00CD5DCA"/>
    <w:rsid w:val="00CE7E97"/>
    <w:rsid w:val="00D2538D"/>
    <w:rsid w:val="00D2541F"/>
    <w:rsid w:val="00D30A67"/>
    <w:rsid w:val="00D43FF2"/>
    <w:rsid w:val="00D52392"/>
    <w:rsid w:val="00D65A8D"/>
    <w:rsid w:val="00D752C4"/>
    <w:rsid w:val="00DA3C2E"/>
    <w:rsid w:val="00DA42DC"/>
    <w:rsid w:val="00DA6BE5"/>
    <w:rsid w:val="00DB4621"/>
    <w:rsid w:val="00DB6617"/>
    <w:rsid w:val="00DC4788"/>
    <w:rsid w:val="00DD073E"/>
    <w:rsid w:val="00DD0C46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A24A6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E3869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75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3053-A87B-4461-B10E-6F3C6042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12</cp:revision>
  <cp:lastPrinted>2018-05-31T09:08:00Z</cp:lastPrinted>
  <dcterms:created xsi:type="dcterms:W3CDTF">2018-04-13T07:01:00Z</dcterms:created>
  <dcterms:modified xsi:type="dcterms:W3CDTF">2018-05-31T09:08:00Z</dcterms:modified>
</cp:coreProperties>
</file>